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12520" cy="36893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86" t="14557" r="0" b="16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36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2"/>
        </w:rPr>
      </w:pPr>
      <w:bookmarkStart w:id="0" w:name="_Toc323988392"/>
      <w:bookmarkStart w:id="1" w:name="_Toc336885827"/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36"/>
          <w:szCs w:val="36"/>
        </w:rPr>
      </w:pPr>
      <w:r>
        <w:rPr>
          <w:rFonts w:cs="Arial"/>
          <w:b/>
          <w:bCs/>
          <w:iCs/>
          <w:spacing w:val="40"/>
          <w:sz w:val="36"/>
          <w:szCs w:val="36"/>
        </w:rPr>
        <w:t xml:space="preserve">ПРОТОКОЛ № </w:t>
      </w:r>
      <w:r>
        <w:rPr>
          <w:rFonts w:cs="Arial"/>
          <w:b/>
          <w:bCs/>
          <w:iCs/>
          <w:spacing w:val="40"/>
          <w:sz w:val="36"/>
          <w:szCs w:val="36"/>
        </w:rPr>
        <w:t>5</w:t>
      </w:r>
      <w:r>
        <w:rPr>
          <w:rFonts w:cs="Arial"/>
          <w:b/>
          <w:bCs/>
          <w:iCs/>
          <w:spacing w:val="40"/>
          <w:sz w:val="36"/>
          <w:szCs w:val="36"/>
        </w:rPr>
        <w:t>/ВП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>
          <w:b/>
          <w:bCs/>
          <w:szCs w:val="28"/>
        </w:rPr>
        <w:t xml:space="preserve">Закупочной комиссии по конкурсу в электронной форме (участниками которого могут быть только субъекты малого и среднего предпринимательства) на право заключения договора </w:t>
      </w:r>
      <w:r>
        <w:rPr>
          <w:b/>
          <w:bCs/>
          <w:i/>
          <w:iCs/>
          <w:szCs w:val="28"/>
        </w:rPr>
        <w:t>ОКПД2 43.21.10 Мероприятия по подключению новых потребителей для нужд филиала "Хабаровские электрические сети" на территории СП «ЦЭС» СРЭС»</w:t>
      </w:r>
      <w:r>
        <w:rPr>
          <w:b/>
          <w:bCs/>
          <w:i/>
          <w:iCs/>
          <w:szCs w:val="28"/>
          <w:lang w:bidi="ru-RU"/>
        </w:rPr>
        <w:t xml:space="preserve"> </w:t>
      </w:r>
      <w:r>
        <w:rPr>
          <w:b/>
          <w:bCs/>
          <w:szCs w:val="28"/>
        </w:rPr>
        <w:t>лот</w:t>
      </w:r>
      <w:r>
        <w:rPr>
          <w:b/>
          <w:bCs/>
          <w:iCs/>
          <w:szCs w:val="28"/>
        </w:rPr>
        <w:t xml:space="preserve"> </w:t>
      </w:r>
      <w:r>
        <w:rPr>
          <w:b/>
          <w:bCs/>
          <w:szCs w:val="28"/>
        </w:rPr>
        <w:t>№ 93101-КС ПИР СМР-2025-ДРСК-ХЭС</w:t>
      </w:r>
    </w:p>
    <w:p>
      <w:pPr>
        <w:pStyle w:val="BodyTextIndent2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«1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» апреля 2025</w:t>
            </w:r>
          </w:p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2 (две) </w:t>
      </w:r>
      <w:r>
        <w:rPr>
          <w:sz w:val="22"/>
          <w:szCs w:val="24"/>
        </w:rPr>
        <w:t>заявки.</w:t>
      </w:r>
    </w:p>
    <w:tbl>
      <w:tblPr>
        <w:tblW w:w="949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3"/>
        <w:gridCol w:w="5380"/>
        <w:gridCol w:w="3122"/>
      </w:tblGrid>
      <w:tr>
        <w:trPr>
          <w:tblHeader w:val="true"/>
          <w:trHeight w:val="17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>
            <w:pPr>
              <w:pStyle w:val="Style16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spacing w:before="0" w:after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0" w:type="dxa"/>
            <w:tcBorders>
              <w:lef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№367721</w:t>
            </w:r>
          </w:p>
        </w:tc>
        <w:tc>
          <w:tcPr>
            <w:tcW w:w="31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24.03.2025 06:33:02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№367723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24.03.2025 06:50:22 MCK</w:t>
            </w:r>
          </w:p>
        </w:tc>
      </w:tr>
    </w:tbl>
    <w:p>
      <w:pPr>
        <w:pStyle w:val="Normal"/>
        <w:spacing w:lineRule="auto" w:line="240"/>
        <w:ind w:right="-143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43" w:hanging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1 (одна) </w:t>
      </w:r>
      <w:r>
        <w:rPr>
          <w:sz w:val="22"/>
          <w:szCs w:val="24"/>
        </w:rPr>
        <w:t>заявка.</w:t>
      </w:r>
    </w:p>
    <w:p>
      <w:pPr>
        <w:pStyle w:val="Normal"/>
        <w:spacing w:lineRule="auto" w:line="240"/>
        <w:ind w:hanging="142"/>
        <w:rPr>
          <w:b/>
          <w:caps/>
          <w:sz w:val="12"/>
          <w:szCs w:val="12"/>
        </w:rPr>
      </w:pPr>
      <w:r>
        <w:rPr>
          <w:b/>
          <w:caps/>
          <w:sz w:val="12"/>
          <w:szCs w:val="12"/>
        </w:rPr>
      </w:r>
    </w:p>
    <w:p>
      <w:pPr>
        <w:pStyle w:val="Normal"/>
        <w:spacing w:lineRule="auto" w:line="240"/>
        <w:ind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/>
        <w:ind w:hanging="142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3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заключении договора с единственным участником конкурентной закупки</w:t>
      </w:r>
    </w:p>
    <w:p>
      <w:pPr>
        <w:pStyle w:val="BodyTextIndent2"/>
        <w:ind w:left="927" w:hanging="0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 О заключении договора с единственным участником конкурентной закупки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widowControl/>
        <w:numPr>
          <w:ilvl w:val="0"/>
          <w:numId w:val="4"/>
        </w:numPr>
        <w:bidi w:val="0"/>
        <w:spacing w:lineRule="auto" w:line="240" w:before="0" w:after="0"/>
        <w:ind w:left="0" w:right="0" w:firstLine="624"/>
        <w:jc w:val="both"/>
        <w:rPr/>
      </w:pPr>
      <w:r>
        <w:rPr>
          <w:rFonts w:eastAsia="Times New Roman"/>
          <w:sz w:val="26"/>
          <w:szCs w:val="26"/>
        </w:rPr>
        <w:t>Заключить</w:t>
      </w:r>
      <w:r>
        <w:rPr>
          <w:sz w:val="26"/>
          <w:szCs w:val="26"/>
        </w:rPr>
        <w:t xml:space="preserve"> договор по лоту </w:t>
      </w:r>
      <w:r>
        <w:rPr>
          <w:b w:val="false"/>
          <w:bCs w:val="false"/>
          <w:i w:val="false"/>
          <w:iCs w:val="false"/>
          <w:sz w:val="26"/>
          <w:szCs w:val="26"/>
          <w:lang w:bidi="ru-RU"/>
        </w:rPr>
        <w:t>№ 93101-КС ПИР СМР-2025-ДРСК-ХЭС</w:t>
      </w:r>
      <w:r>
        <w:rPr>
          <w:b/>
          <w:bCs/>
          <w:i/>
          <w:iCs/>
          <w:sz w:val="26"/>
          <w:szCs w:val="26"/>
          <w:lang w:bidi="ru-RU"/>
        </w:rPr>
        <w:t xml:space="preserve"> ОКПД2 43.21.10 Мероприятия по подключению новых потребителей для нужд филиала "Хабаровские электрические сети" на территории СП «ЦЭС» СРЭС»</w:t>
      </w:r>
      <w:r>
        <w:rPr>
          <w:sz w:val="26"/>
          <w:szCs w:val="26"/>
        </w:rPr>
        <w:t xml:space="preserve"> с единственным участником конкурентной закупки </w:t>
      </w:r>
      <w:r>
        <w:rPr>
          <w:rFonts w:eastAsia="Calibri" w:cs=""/>
          <w:b/>
          <w:bCs w:val="false"/>
          <w:i w:val="false"/>
          <w:iCs w:val="false"/>
          <w:kern w:val="0"/>
          <w:sz w:val="26"/>
          <w:szCs w:val="26"/>
          <w:lang w:val="ru-RU" w:eastAsia="en-US" w:bidi="ar-SA"/>
        </w:rPr>
        <w:t xml:space="preserve">367721 - </w:t>
      </w:r>
      <w:r>
        <w:rPr>
          <w:rFonts w:eastAsia="Calibri" w:cs=""/>
          <w:b/>
          <w:bCs/>
          <w:i/>
          <w:iCs/>
          <w:kern w:val="0"/>
          <w:sz w:val="26"/>
          <w:szCs w:val="26"/>
          <w:lang w:val="ru-RU" w:eastAsia="en-US" w:bidi="ar-SA"/>
        </w:rPr>
        <w:t xml:space="preserve">ООО "АМУР - ЭП» </w:t>
      </w:r>
      <w:r>
        <w:rPr>
          <w:rFonts w:eastAsia="Calibri" w:cs=""/>
          <w:b w:val="false"/>
          <w:bCs w:val="false"/>
          <w:i w:val="false"/>
          <w:iCs w:val="false"/>
          <w:kern w:val="0"/>
          <w:sz w:val="26"/>
          <w:szCs w:val="26"/>
          <w:lang w:val="ru-RU" w:eastAsia="en-US" w:bidi="ar-SA"/>
        </w:rPr>
        <w:t>(лидер КУ, ООО «Энергостандарт+» - член КУ) ИНН</w:t>
      </w:r>
      <w:r>
        <w:rPr>
          <w:rFonts w:eastAsia="Calibri" w:cs=""/>
          <w:b/>
          <w:bCs/>
          <w:i w:val="false"/>
          <w:iCs w:val="false"/>
          <w:kern w:val="0"/>
          <w:sz w:val="26"/>
          <w:szCs w:val="26"/>
          <w:lang w:val="ru-RU" w:eastAsia="en-US" w:bidi="ar-SA"/>
        </w:rPr>
        <w:t xml:space="preserve"> </w:t>
      </w:r>
      <w:r>
        <w:rPr>
          <w:rFonts w:eastAsia="Calibri" w:cs=""/>
          <w:b w:val="false"/>
          <w:bCs w:val="false"/>
          <w:i w:val="false"/>
          <w:iCs w:val="false"/>
          <w:kern w:val="0"/>
          <w:sz w:val="26"/>
          <w:szCs w:val="26"/>
          <w:lang w:val="ru-RU" w:eastAsia="en-US" w:bidi="ar-SA"/>
        </w:rPr>
        <w:t>2724046821</w:t>
      </w:r>
      <w:r>
        <w:rPr>
          <w:sz w:val="26"/>
          <w:szCs w:val="26"/>
        </w:rPr>
        <w:t xml:space="preserve"> на сумму 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Предельная стоимость договора в соответствии с п. 3.1. Проекта Догово</w:t>
      </w:r>
      <w:r>
        <w:rPr>
          <w:sz w:val="26"/>
          <w:szCs w:val="26"/>
        </w:rPr>
        <w:t xml:space="preserve">ра (Приложение 2 к Документации о закупке) составляет </w:t>
      </w:r>
      <w:r>
        <w:rPr>
          <w:b/>
          <w:bCs/>
          <w:i/>
          <w:iCs/>
          <w:sz w:val="26"/>
          <w:szCs w:val="26"/>
        </w:rPr>
        <w:t xml:space="preserve">34 </w:t>
      </w:r>
      <w:r>
        <w:rPr>
          <w:b/>
          <w:bCs/>
          <w:i/>
          <w:iCs/>
          <w:sz w:val="26"/>
          <w:szCs w:val="26"/>
        </w:rPr>
        <w:t>5</w:t>
      </w:r>
      <w:r>
        <w:rPr>
          <w:b/>
          <w:i/>
          <w:sz w:val="26"/>
          <w:szCs w:val="26"/>
          <w:lang w:eastAsia="en-US"/>
        </w:rPr>
        <w:t xml:space="preserve">00 000,00 </w:t>
      </w:r>
      <w:r>
        <w:rPr>
          <w:sz w:val="26"/>
          <w:szCs w:val="26"/>
        </w:rPr>
        <w:t>рублей без учета НДС.</w:t>
      </w:r>
      <w:r>
        <w:rPr>
          <w:sz w:val="26"/>
          <w:szCs w:val="26"/>
          <w:lang w:eastAsia="en-US"/>
        </w:rPr>
        <w:t xml:space="preserve"> Цена договора определяется из стоимости проектирования одной единицы конструктивного элемента, указанной в Протоколе согласования договорной цены (Приложение № 2 к настоящему договору) с применением тендерного коэффициента (</w:t>
      </w:r>
      <w:r>
        <w:rPr>
          <w:sz w:val="26"/>
          <w:szCs w:val="26"/>
          <w:lang w:eastAsia="en-US"/>
        </w:rPr>
        <w:t>1,000</w:t>
      </w:r>
      <w:r>
        <w:rPr>
          <w:sz w:val="26"/>
          <w:szCs w:val="26"/>
          <w:lang w:eastAsia="en-US"/>
        </w:rPr>
        <w:t>) и ин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дексации не подлежит. Срок выполнения работ: с даты, следующей за датой заключения Договора по 31.12.2025. Условия оплаты: Платежи в размере стоимости каждого выполненного Этапа Работ (за исключением проектных работ), указанного в  дополнительном соглашении к Договору, выплачиваются в течение   7 (семи) рабочих дней с даты подписания Сторонами документов, указанных в пункте 4.2 Договора, на основании счёта, выставленного Подрядчиком, и с учетом пунктов 3.7.3, 3.7.4 Договора. Гарантийные о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</w:p>
    <w:p>
      <w:pPr>
        <w:pStyle w:val="25"/>
        <w:keepNext w:val="false"/>
        <w:widowControl w:val="false"/>
        <w:numPr>
          <w:ilvl w:val="0"/>
          <w:numId w:val="4"/>
        </w:numPr>
        <w:tabs>
          <w:tab w:val="clear" w:pos="708"/>
          <w:tab w:val="left" w:pos="426" w:leader="none"/>
        </w:tabs>
        <w:ind w:left="0" w:firstLine="567"/>
        <w:rPr>
          <w:rFonts w:ascii="Times New Roman" w:hAnsi="Times New Roman" w:eastAsia="Times New Roman" w:cs="Times New Roman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Рекомендовать Инициатору договора провести преддоговорные переговоры с Победителем закупки на предмет дополнительного тендерного коэффициента,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</w:t>
      </w:r>
    </w:p>
    <w:p>
      <w:pPr>
        <w:pStyle w:val="25"/>
        <w:keepNext w:val="false"/>
        <w:widowControl w:val="false"/>
        <w:numPr>
          <w:ilvl w:val="0"/>
          <w:numId w:val="4"/>
        </w:numPr>
        <w:tabs>
          <w:tab w:val="clear" w:pos="708"/>
          <w:tab w:val="left" w:pos="426" w:leader="none"/>
        </w:tabs>
        <w:ind w:left="0" w:firstLine="567"/>
        <w:rPr/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</w:t>
      </w:r>
      <w:r>
        <w:rPr>
          <w:sz w:val="26"/>
          <w:szCs w:val="26"/>
        </w:rPr>
        <w:t>о протокола по результатам закупки, с учетом результатов преддоговорных переговоров.</w:t>
      </w:r>
    </w:p>
    <w:p>
      <w:pPr>
        <w:pStyle w:val="25"/>
        <w:keepNext w:val="false"/>
        <w:widowControl w:val="false"/>
        <w:numPr>
          <w:ilvl w:val="0"/>
          <w:numId w:val="4"/>
        </w:numPr>
        <w:tabs>
          <w:tab w:val="clear" w:pos="708"/>
          <w:tab w:val="left" w:pos="426" w:leader="none"/>
        </w:tabs>
        <w:ind w:left="0" w:firstLine="567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sz w:val="26"/>
          <w:szCs w:val="26"/>
          <w:lang w:eastAsia="ru-RU"/>
        </w:rPr>
        <w:t xml:space="preserve">Единственному участнику конкурентной закупки </w:t>
      </w:r>
      <w:r>
        <w:rPr>
          <w:rFonts w:eastAsia="Calibri" w:cs=""/>
          <w:b w:val="false"/>
          <w:bCs w:val="false"/>
          <w:i w:val="false"/>
          <w:iCs w:val="false"/>
          <w:kern w:val="0"/>
          <w:sz w:val="26"/>
          <w:szCs w:val="26"/>
          <w:lang w:val="ru-RU" w:eastAsia="en-US" w:bidi="ar-SA"/>
        </w:rPr>
        <w:t xml:space="preserve">367721 - </w:t>
      </w:r>
      <w:r>
        <w:rPr>
          <w:rFonts w:eastAsia="Calibri" w:cs=""/>
          <w:b/>
          <w:bCs/>
          <w:i/>
          <w:iCs/>
          <w:kern w:val="0"/>
          <w:sz w:val="26"/>
          <w:szCs w:val="26"/>
          <w:lang w:val="ru-RU" w:eastAsia="en-US" w:bidi="ar-SA"/>
        </w:rPr>
        <w:t>ООО "АМУР - ЭП»</w:t>
      </w:r>
      <w:r>
        <w:rPr>
          <w:rFonts w:eastAsia="Calibri" w:cs=""/>
          <w:b w:val="false"/>
          <w:bCs w:val="false"/>
          <w:i/>
          <w:iCs/>
          <w:kern w:val="0"/>
          <w:sz w:val="26"/>
          <w:szCs w:val="26"/>
          <w:lang w:val="ru-RU" w:eastAsia="en-US" w:bidi="ar-SA"/>
        </w:rPr>
        <w:t xml:space="preserve"> </w:t>
      </w:r>
      <w:r>
        <w:rPr>
          <w:rFonts w:eastAsia="Calibri" w:cs=""/>
          <w:b w:val="false"/>
          <w:bCs w:val="false"/>
          <w:i w:val="false"/>
          <w:iCs w:val="false"/>
          <w:kern w:val="0"/>
          <w:sz w:val="26"/>
          <w:szCs w:val="26"/>
          <w:lang w:val="ru-RU" w:eastAsia="en-US" w:bidi="ar-SA"/>
        </w:rPr>
        <w:t>(лидер КУ, ООО «Энергостандарт+» - член КУ) ИНН 2724046821</w:t>
      </w:r>
      <w:r>
        <w:rPr>
          <w:rFonts w:eastAsia="Times New Roman" w:cs="Times New Roman"/>
          <w:b w:val="false"/>
          <w:bCs w:val="false"/>
          <w:sz w:val="26"/>
          <w:szCs w:val="26"/>
          <w:lang w:eastAsia="ru-RU"/>
        </w:rPr>
        <w:t xml:space="preserve">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закупке, а также обеспечить предоставление иных документов в установленные сроки до заключения договора в соответствии с подразделом 5.1. Документации о закупке.</w:t>
      </w:r>
    </w:p>
    <w:p>
      <w:pPr>
        <w:pStyle w:val="Normal"/>
        <w:spacing w:lineRule="auto" w:line="24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Style w:val="af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41"/>
        <w:gridCol w:w="2616"/>
        <w:gridCol w:w="2632"/>
      </w:tblGrid>
      <w:tr>
        <w:trPr>
          <w:trHeight w:val="539" w:hRule="atLeast"/>
        </w:trPr>
        <w:tc>
          <w:tcPr>
            <w:tcW w:w="46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jc w:val="left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Е.Ю. Коврижкина</w:t>
            </w:r>
          </w:p>
        </w:tc>
      </w:tr>
    </w:tbl>
    <w:p>
      <w:pPr>
        <w:pStyle w:val="BodyText"/>
        <w:jc w:val="both"/>
        <w:rPr>
          <w:sz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284" w:top="851" w:footer="354" w:bottom="42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918910700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Протокол рассмотрения заявок закупка </w:t>
    </w:r>
    <w:r>
      <w:rPr>
        <w:i/>
        <w:sz w:val="20"/>
      </w:rPr>
      <w:t>93101</w:t>
    </w:r>
    <w:r>
      <w:rPr>
        <w:i/>
        <w:sz w:val="20"/>
      </w:rPr>
      <w:t xml:space="preserve"> раздел 2.</w:t>
    </w:r>
    <w:r>
      <w:rPr>
        <w:i/>
        <w:sz w:val="20"/>
      </w:rPr>
      <w:t>1</w:t>
    </w:r>
    <w:r>
      <w:rPr>
        <w:i/>
        <w:sz w:val="20"/>
      </w:rPr>
      <w:t>.1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</w:num>
  <w:num w:numId="8">
    <w:abstractNumId w:val="5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46c7b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5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6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Default" w:customStyle="1">
    <w:name w:val="Default"/>
    <w:qFormat/>
    <w:rsid w:val="00ac719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7" w:customStyle="1">
    <w:name w:val="Содержимое таблицы"/>
    <w:basedOn w:val="Normal"/>
    <w:qFormat/>
    <w:rsid w:val="001a7c13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FootnoteText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70840-18EC-4A9E-B82E-EB85744EC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AlterOffice/3.3.1.3$Linux_X86_64 LibreOffice_project/90d829a0d92d6015ad4fa014ce4f460a7fe6c0ba</Application>
  <AppVersion>15.0000</AppVersion>
  <Pages>2</Pages>
  <Words>504</Words>
  <Characters>3317</Characters>
  <CharactersWithSpaces>3993</CharactersWithSpaces>
  <Paragraphs>32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kovrizhkina_ey</cp:lastModifiedBy>
  <cp:lastPrinted>2021-02-19T00:48:00Z</cp:lastPrinted>
  <dcterms:modified xsi:type="dcterms:W3CDTF">2025-04-15T13:28:07Z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